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69237" w14:textId="0FF79AE2" w:rsidR="00194A09" w:rsidRDefault="00AA2D57" w:rsidP="00AF5273">
      <w:pPr>
        <w:ind w:left="-284" w:right="1133"/>
        <w:jc w:val="both"/>
        <w:rPr>
          <w:rStyle w:val="Nessuno"/>
          <w:i/>
          <w:iCs/>
          <w:sz w:val="20"/>
          <w:szCs w:val="20"/>
        </w:rPr>
      </w:pPr>
      <w:r>
        <w:rPr>
          <w:rStyle w:val="Nessuno"/>
          <w:i/>
          <w:iCs/>
          <w:sz w:val="20"/>
          <w:szCs w:val="20"/>
        </w:rPr>
        <w:t xml:space="preserve">Comunicato stampa n. </w:t>
      </w:r>
      <w:r w:rsidR="0026506B">
        <w:rPr>
          <w:rStyle w:val="Nessuno"/>
          <w:i/>
          <w:iCs/>
          <w:sz w:val="20"/>
          <w:szCs w:val="20"/>
        </w:rPr>
        <w:t>23</w:t>
      </w:r>
    </w:p>
    <w:p w14:paraId="5A20BB4F" w14:textId="77777777" w:rsidR="00100611" w:rsidRDefault="00100611" w:rsidP="00AF5273">
      <w:pPr>
        <w:tabs>
          <w:tab w:val="left" w:pos="6379"/>
        </w:tabs>
        <w:ind w:left="-284" w:right="1133"/>
        <w:jc w:val="both"/>
        <w:rPr>
          <w:b/>
          <w:bCs/>
          <w:sz w:val="26"/>
          <w:szCs w:val="26"/>
          <w:lang w:val="it-IT"/>
        </w:rPr>
      </w:pPr>
    </w:p>
    <w:p w14:paraId="7AD1FE64" w14:textId="30B1C8FE" w:rsidR="00AF5273" w:rsidRPr="00AF5273" w:rsidRDefault="00AF5273" w:rsidP="00AF5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 w:right="1133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  <w:r w:rsidRPr="00AF5273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  <w:t>E</w:t>
      </w:r>
      <w:r w:rsidR="006232C0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  <w:t>IMA</w:t>
      </w:r>
      <w:r w:rsidRPr="00AF5273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  <w:t xml:space="preserve"> Digital Preview, un esordio denso di appuntamenti</w:t>
      </w:r>
    </w:p>
    <w:p w14:paraId="65194E24" w14:textId="77777777" w:rsidR="00AF5273" w:rsidRPr="00AF5273" w:rsidRDefault="00AF5273" w:rsidP="00AF5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 w:right="1133"/>
        <w:jc w:val="both"/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</w:pPr>
      <w:r w:rsidRPr="00AF5273"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  <w:t xml:space="preserve">Numerosi eventi si sono svolti on-line nella prima giornata della rassegna virtuale di meccanica agricola. Dalle tecniche ecocompatibili all’elettronica applicata, fino alla nuova politica agricola comunitaria, tanti i temi trattati nel corso di convegni e seminari web. Importanti gli incontri in diretta sulle attività AGIA dedicate ai giovani agricoltori e sui modelli finalisti del Tractor of the Year. </w:t>
      </w:r>
    </w:p>
    <w:p w14:paraId="16D7B92F" w14:textId="1E8ACBCF" w:rsidR="00AF5273" w:rsidRPr="00AF5273" w:rsidRDefault="00AF5273" w:rsidP="00AF5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 w:right="1133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AF5273">
        <w:rPr>
          <w:rFonts w:eastAsia="Calibri" w:cs="Times New Roman"/>
          <w:color w:val="auto"/>
          <w:bdr w:val="none" w:sz="0" w:space="0" w:color="auto"/>
          <w:lang w:val="it-IT" w:eastAsia="en-US"/>
        </w:rPr>
        <w:t>La piattaforma dell’EIMA Digital Preview, fiera virtuale dedicata alla meccanica agricola e all’innovazione tecnologica per il settore primario, è on-line. Il primo giorno dell’esposizione, che ha visto la partecipazione di</w:t>
      </w:r>
      <w:r w:rsidR="004D116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migliaia di </w:t>
      </w:r>
      <w:r w:rsidRPr="00AF5273">
        <w:rPr>
          <w:rFonts w:eastAsia="Calibri" w:cs="Times New Roman"/>
          <w:color w:val="auto"/>
          <w:bdr w:val="none" w:sz="0" w:space="0" w:color="auto"/>
          <w:lang w:val="it-IT" w:eastAsia="en-US"/>
        </w:rPr>
        <w:t>operatori in piattaforma che hanno visitato gli stand virtuali allestiti dalle 1.100 aziende espositrici, ha ospitato numerosi incontri e seminari web su temi tecnici e politico-economici. Importante l’iniziativa di EIMA Campus, promossa in collaborazione con le Università e rivolta agli studenti delle Facoltà di agraria, che ha visto la realizzazione di tre lezioni sui temi, rispettivamente, della sostenibilità ambientale delle lavorazioni agricole, dell’innovazione nel settore forestale e delle tecniche colturali nei vigneti, mentre – ad integrazione dei contenuti delle lezioni universitarie – si sono svolti i seminari di Edagricole sul tema dell’agricoltura conservativa e di precisione, e dell’Informatore Agrario sulla limitazione del compattamento del terreno. Grande attenzione alla gestione del verde, con le iniziative promosse dalla Fondazione BioHabitat sul tema della formazione per i manutentori dei giardini e degli spazi verdi, sui sistemi agronomici a residuo chimico zero, sulle esperienze internazionali nell’utilizzo di substrati innovativi e sulla progettazione e gestione di biolaghi e bacini artificiali. Spazio anche alle tecnologie eco-compatibili con il seminario Itabia, Chimica Verde e Bionet su “Utilizzo di materiali biodegradabili in agricoltura. Stato dell’arte e prospettive”. In tema di politica agricola, un ruolo centrale ha avuto il convegno promosso dall’Associazione giovani imprenditori agricoli AGIA della CIA sul tema “La meccanizzazione agricola alla luce del Green Deal Europeo: le scelte vincenti per i giovani imprenditori europei”, e sempre in tema di politiche agricole l’incontro su “Farm to Fork Strategy: d</w:t>
      </w:r>
      <w:r w:rsidR="002D3B6B">
        <w:rPr>
          <w:rFonts w:eastAsia="Calibri" w:cs="Times New Roman"/>
          <w:color w:val="auto"/>
          <w:bdr w:val="none" w:sz="0" w:space="0" w:color="auto"/>
          <w:lang w:val="it-IT" w:eastAsia="en-US"/>
        </w:rPr>
        <w:t>a</w:t>
      </w:r>
      <w:r w:rsidRPr="00AF5273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ll’IOT alla blockchain” promosso dalla Rivista Trattori. Uno scenario sull’evoluzione dei mercati è stato tracciato nel corso del pomeriggio con il seminario promosso da Agrievolution, l’associazione internazionale dei costruttori di macchine agricole; ma particolare interesse ha suscitato anche il seminario tecnico FederUnacoma di aggiornamento sulla Mother </w:t>
      </w:r>
      <w:r w:rsidR="002D3B6B">
        <w:rPr>
          <w:rFonts w:eastAsia="Calibri" w:cs="Times New Roman"/>
          <w:color w:val="auto"/>
          <w:bdr w:val="none" w:sz="0" w:space="0" w:color="auto"/>
          <w:lang w:val="it-IT" w:eastAsia="en-US"/>
        </w:rPr>
        <w:t>R</w:t>
      </w:r>
      <w:r w:rsidRPr="00AF5273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egulation e sulle Circolari tecniche in tema di attrezzature e masse, mentre un focus sulle applicazioni digitali </w:t>
      </w:r>
      <w:r w:rsidR="002D3B6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per le </w:t>
      </w:r>
      <w:r w:rsidRPr="00AF5273">
        <w:rPr>
          <w:rFonts w:eastAsia="Calibri" w:cs="Times New Roman"/>
          <w:color w:val="auto"/>
          <w:bdr w:val="none" w:sz="0" w:space="0" w:color="auto"/>
          <w:lang w:val="it-IT" w:eastAsia="en-US"/>
        </w:rPr>
        <w:t>lavorazioni agricole è stato possibile grazie all’evento promosso dall’</w:t>
      </w:r>
      <w:r w:rsidR="002D3B6B">
        <w:rPr>
          <w:rFonts w:eastAsia="Calibri" w:cs="Times New Roman"/>
          <w:color w:val="auto"/>
          <w:bdr w:val="none" w:sz="0" w:space="0" w:color="auto"/>
          <w:lang w:val="it-IT" w:eastAsia="en-US"/>
        </w:rPr>
        <w:t>AEF, l’</w:t>
      </w:r>
      <w:r w:rsidRPr="00AF5273">
        <w:rPr>
          <w:rFonts w:eastAsia="Calibri" w:cs="Times New Roman"/>
          <w:color w:val="auto"/>
          <w:bdr w:val="none" w:sz="0" w:space="0" w:color="auto"/>
          <w:lang w:val="it-IT" w:eastAsia="en-US"/>
        </w:rPr>
        <w:t>associazione internazionale degli specialisti dei sistemi 4.0 per l’agricoltura</w:t>
      </w:r>
      <w:r w:rsidR="002D3B6B">
        <w:rPr>
          <w:rFonts w:eastAsia="Calibri" w:cs="Times New Roman"/>
          <w:color w:val="auto"/>
          <w:bdr w:val="none" w:sz="0" w:space="0" w:color="auto"/>
          <w:lang w:val="it-IT" w:eastAsia="en-US"/>
        </w:rPr>
        <w:t>.</w:t>
      </w:r>
      <w:r w:rsidRPr="00AF5273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Tra gli appuntamenti live, in primo piano l’evento di presentazione dei modelli finalisti del “Tractor </w:t>
      </w:r>
      <w:r w:rsidRPr="00AF5273">
        <w:rPr>
          <w:rFonts w:eastAsia="Calibri" w:cs="Times New Roman"/>
          <w:color w:val="auto"/>
          <w:bdr w:val="none" w:sz="0" w:space="0" w:color="auto"/>
          <w:lang w:val="it-IT" w:eastAsia="en-US"/>
        </w:rPr>
        <w:lastRenderedPageBreak/>
        <w:t>of the Year”, il prestigioso premio promosso dalla Rivista Trattori e assegnato da una giuria internazionale di giornalisti del settore. Importanti, nel corso della giornata, anche gli incontri promossi direttamente dalle industrie espositrici per la presentazione di novità di prodotto e tematiche di specifico interesse, in particolare quelli di Rivulis, Caprari, Netafim, Irritec, Walvoil, AMA, COBO e Maschio Gaspardo.</w:t>
      </w:r>
    </w:p>
    <w:p w14:paraId="1F584FBA" w14:textId="77777777" w:rsidR="00D05EC6" w:rsidRDefault="00D05EC6" w:rsidP="00AF5273">
      <w:pPr>
        <w:tabs>
          <w:tab w:val="left" w:pos="6379"/>
        </w:tabs>
        <w:ind w:left="-284" w:right="1133"/>
        <w:jc w:val="both"/>
        <w:rPr>
          <w:rStyle w:val="Nessuno"/>
          <w:b/>
          <w:bCs/>
          <w:sz w:val="22"/>
          <w:szCs w:val="22"/>
        </w:rPr>
      </w:pPr>
    </w:p>
    <w:p w14:paraId="3F4400A7" w14:textId="77777777" w:rsidR="00D05EC6" w:rsidRDefault="00D05EC6" w:rsidP="00AF5273">
      <w:pPr>
        <w:tabs>
          <w:tab w:val="left" w:pos="6379"/>
        </w:tabs>
        <w:ind w:left="-284" w:right="1133"/>
        <w:jc w:val="both"/>
        <w:rPr>
          <w:rStyle w:val="Nessuno"/>
          <w:b/>
          <w:bCs/>
          <w:sz w:val="22"/>
          <w:szCs w:val="22"/>
        </w:rPr>
      </w:pPr>
    </w:p>
    <w:p w14:paraId="1E64F105" w14:textId="35B241B8" w:rsidR="00194A09" w:rsidRDefault="0016016E" w:rsidP="00AF5273">
      <w:pPr>
        <w:tabs>
          <w:tab w:val="left" w:pos="6379"/>
        </w:tabs>
        <w:ind w:left="-284" w:right="1133"/>
        <w:jc w:val="both"/>
      </w:pPr>
      <w:r>
        <w:rPr>
          <w:rStyle w:val="Nessuno"/>
          <w:b/>
          <w:bCs/>
          <w:sz w:val="22"/>
          <w:szCs w:val="22"/>
        </w:rPr>
        <w:t>Roma</w:t>
      </w:r>
      <w:r w:rsidR="00AA2D57">
        <w:rPr>
          <w:rStyle w:val="Nessuno"/>
          <w:b/>
          <w:bCs/>
          <w:sz w:val="22"/>
          <w:szCs w:val="22"/>
        </w:rPr>
        <w:t>, 1</w:t>
      </w:r>
      <w:r w:rsidR="00100611">
        <w:rPr>
          <w:rStyle w:val="Nessuno"/>
          <w:b/>
          <w:bCs/>
          <w:sz w:val="22"/>
          <w:szCs w:val="22"/>
        </w:rPr>
        <w:t>1</w:t>
      </w:r>
      <w:r w:rsidR="00AA2D57">
        <w:rPr>
          <w:rStyle w:val="Nessuno"/>
          <w:b/>
          <w:bCs/>
          <w:sz w:val="22"/>
          <w:szCs w:val="22"/>
        </w:rPr>
        <w:t xml:space="preserve"> novembre 2020</w:t>
      </w:r>
    </w:p>
    <w:sectPr w:rsidR="00194A09" w:rsidSect="00D05EC6">
      <w:headerReference w:type="default" r:id="rId6"/>
      <w:footerReference w:type="default" r:id="rId7"/>
      <w:pgSz w:w="11900" w:h="16840"/>
      <w:pgMar w:top="0" w:right="985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57A54" w14:textId="77777777" w:rsidR="006D0CEA" w:rsidRDefault="006D0CEA">
      <w:r>
        <w:separator/>
      </w:r>
    </w:p>
  </w:endnote>
  <w:endnote w:type="continuationSeparator" w:id="0">
    <w:p w14:paraId="6F76A21C" w14:textId="77777777" w:rsidR="006D0CEA" w:rsidRDefault="006D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74909" w14:textId="77777777" w:rsidR="00194A09" w:rsidRDefault="00194A0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6B9DD" w14:textId="77777777" w:rsidR="006D0CEA" w:rsidRDefault="006D0CEA">
      <w:r>
        <w:separator/>
      </w:r>
    </w:p>
  </w:footnote>
  <w:footnote w:type="continuationSeparator" w:id="0">
    <w:p w14:paraId="207F76C3" w14:textId="77777777" w:rsidR="006D0CEA" w:rsidRDefault="006D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FB389" w14:textId="77777777" w:rsidR="00194A09" w:rsidRDefault="00AA2D57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DE7C5DA" wp14:editId="2F9E04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C1407B8" wp14:editId="07790CF7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2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9F32184" wp14:editId="0F59B13A">
              <wp:simplePos x="0" y="0"/>
              <wp:positionH relativeFrom="page">
                <wp:posOffset>6260338</wp:posOffset>
              </wp:positionH>
              <wp:positionV relativeFrom="page">
                <wp:posOffset>5091747</wp:posOffset>
              </wp:positionV>
              <wp:extent cx="576073" cy="329566"/>
              <wp:effectExtent l="0" t="0" r="0" b="0"/>
              <wp:wrapNone/>
              <wp:docPr id="1073741827" name="officeArt object" descr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3" cy="3295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EF0C39A" w14:textId="4570AA4D" w:rsidR="00194A09" w:rsidRDefault="00AA2D57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16016E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F32184" id="officeArt object" o:spid="_x0000_s1026" alt="Rettangolo 4" style="position:absolute;margin-left:492.95pt;margin-top:400.9pt;width:45.35pt;height:25.9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" stroked="f" strokeweight="1pt">
              <v:stroke miterlimit="4"/>
              <v:textbox inset="1.27mm,1.27mm,1.27mm,1.27mm">
                <w:txbxContent>
                  <w:p w14:paraId="7EF0C39A" w14:textId="4570AA4D" w:rsidR="00194A09" w:rsidRDefault="00AA2D57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16016E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09"/>
    <w:rsid w:val="00070712"/>
    <w:rsid w:val="000B5977"/>
    <w:rsid w:val="00100611"/>
    <w:rsid w:val="0016016E"/>
    <w:rsid w:val="00194A09"/>
    <w:rsid w:val="0026506B"/>
    <w:rsid w:val="002D3B6B"/>
    <w:rsid w:val="00427782"/>
    <w:rsid w:val="004D1166"/>
    <w:rsid w:val="004E6D11"/>
    <w:rsid w:val="00560059"/>
    <w:rsid w:val="00621311"/>
    <w:rsid w:val="006232C0"/>
    <w:rsid w:val="0063044F"/>
    <w:rsid w:val="006D0CEA"/>
    <w:rsid w:val="00764E0E"/>
    <w:rsid w:val="008D42F4"/>
    <w:rsid w:val="008F1AEA"/>
    <w:rsid w:val="00AA2D57"/>
    <w:rsid w:val="00AF5273"/>
    <w:rsid w:val="00B46E83"/>
    <w:rsid w:val="00C147DE"/>
    <w:rsid w:val="00D0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9FAF"/>
  <w15:docId w15:val="{79856F16-D6CA-4AF0-8BDF-90856135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Bredice</dc:creator>
  <cp:lastModifiedBy>Mondo Macchina</cp:lastModifiedBy>
  <cp:revision>8</cp:revision>
  <dcterms:created xsi:type="dcterms:W3CDTF">2020-11-11T19:15:00Z</dcterms:created>
  <dcterms:modified xsi:type="dcterms:W3CDTF">2020-11-11T19:46:00Z</dcterms:modified>
</cp:coreProperties>
</file>